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78948B3A"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7B1A13">
        <w:rPr>
          <w:rFonts w:asciiTheme="majorHAnsi" w:hAnsiTheme="majorHAnsi" w:cstheme="majorHAnsi"/>
          <w:b/>
        </w:rPr>
        <w:t>2500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7B1A13">
        <w:rPr>
          <w:rFonts w:asciiTheme="majorHAnsi" w:hAnsiTheme="majorHAnsi" w:cstheme="majorHAnsi"/>
          <w:b/>
        </w:rPr>
        <w:t>Britain Since 1603</w:t>
      </w:r>
    </w:p>
    <w:p w14:paraId="174BFA96" w14:textId="1FE7EA20"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7B1A13">
        <w:rPr>
          <w:rFonts w:asciiTheme="majorHAnsi" w:hAnsiTheme="majorHAnsi" w:cstheme="majorHAnsi"/>
          <w:b/>
          <w:sz w:val="22"/>
        </w:rPr>
        <w:t>K. James</w:t>
      </w:r>
    </w:p>
    <w:p w14:paraId="58D90D87" w14:textId="5CC50AD5" w:rsidR="00F46010" w:rsidRPr="00363650" w:rsidRDefault="007B1A13" w:rsidP="00363650">
      <w:pPr>
        <w:tabs>
          <w:tab w:val="left" w:pos="6480"/>
        </w:tabs>
        <w:jc w:val="center"/>
        <w:rPr>
          <w:rFonts w:asciiTheme="majorHAnsi" w:hAnsiTheme="majorHAnsi" w:cstheme="majorHAnsi"/>
          <w:b/>
          <w:sz w:val="22"/>
        </w:rPr>
      </w:pPr>
      <w:r>
        <w:rPr>
          <w:rFonts w:asciiTheme="majorHAnsi" w:hAnsiTheme="majorHAnsi" w:cstheme="majorHAnsi"/>
          <w:sz w:val="22"/>
        </w:rPr>
        <w:t>kjames</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2554E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Two 1.5</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5811387A" w:rsidR="00E15B11" w:rsidRPr="00363650" w:rsidRDefault="007B1A13" w:rsidP="00020CCD">
      <w:pPr>
        <w:pStyle w:val="Body"/>
        <w:spacing w:line="240" w:lineRule="auto"/>
        <w:ind w:firstLine="720"/>
        <w:rPr>
          <w:rFonts w:asciiTheme="majorHAnsi" w:hAnsiTheme="majorHAnsi" w:cstheme="majorHAnsi"/>
          <w:sz w:val="22"/>
        </w:rPr>
      </w:pPr>
      <w:r>
        <w:rPr>
          <w:rFonts w:asciiTheme="majorHAnsi" w:hAnsiTheme="majorHAnsi"/>
          <w:sz w:val="22"/>
          <w:szCs w:val="30"/>
        </w:rPr>
        <w:t>This course will survey the history of England and the Celtic Regions of the British Isles from the close of the Tudor period up to the mid-20</w:t>
      </w:r>
      <w:r w:rsidRPr="007B1A13">
        <w:rPr>
          <w:rFonts w:asciiTheme="majorHAnsi" w:hAnsiTheme="majorHAnsi"/>
          <w:sz w:val="22"/>
          <w:szCs w:val="30"/>
          <w:vertAlign w:val="superscript"/>
        </w:rPr>
        <w:t>th</w:t>
      </w:r>
      <w:r>
        <w:rPr>
          <w:rFonts w:asciiTheme="majorHAnsi" w:hAnsiTheme="majorHAnsi"/>
          <w:sz w:val="22"/>
          <w:szCs w:val="30"/>
        </w:rPr>
        <w:t xml:space="preserve"> century. Emphasis will be placed on social and economic development before and after the Industrial Revolution as well as on those political and military challenges which have characterized Britain’s status as a global power in the modern era.</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7758438A"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7B1A13">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68B068C9"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7B1A13">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74B1F385"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7B1A13">
        <w:rPr>
          <w:rFonts w:asciiTheme="majorHAnsi" w:hAnsiTheme="majorHAnsi"/>
          <w:sz w:val="22"/>
        </w:rPr>
        <w:t>TBD</w:t>
      </w:r>
    </w:p>
    <w:p w14:paraId="4239E2FD" w14:textId="4AD8DBC7"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7B1A13">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43577450" w:rsidR="006861DF" w:rsidRPr="00FA67C5" w:rsidRDefault="007B1A13"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7B1A13"/>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2016-07-19T18:01:00Z</dcterms:created>
  <dcterms:modified xsi:type="dcterms:W3CDTF">2016-07-19T18:01:00Z</dcterms:modified>
</cp:coreProperties>
</file>